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448E" w14:textId="7FCA4E51" w:rsidR="00E073D4" w:rsidRDefault="00E073D4" w:rsidP="00E073D4">
      <w:pPr>
        <w:pStyle w:val="CRCoverPage"/>
        <w:tabs>
          <w:tab w:val="right" w:pos="9639"/>
        </w:tabs>
        <w:spacing w:after="0"/>
        <w:rPr>
          <w:b/>
          <w:i/>
          <w:noProof/>
          <w:sz w:val="28"/>
        </w:rPr>
      </w:pPr>
      <w:r>
        <w:rPr>
          <w:b/>
          <w:noProof/>
          <w:sz w:val="24"/>
        </w:rPr>
        <w:t>3GPP TSG-SA5 Meeting #16</w:t>
      </w:r>
      <w:r w:rsidR="00773426">
        <w:rPr>
          <w:b/>
          <w:noProof/>
          <w:sz w:val="24"/>
        </w:rPr>
        <w:t>3</w:t>
      </w:r>
      <w:r>
        <w:rPr>
          <w:b/>
          <w:i/>
          <w:noProof/>
          <w:sz w:val="28"/>
        </w:rPr>
        <w:tab/>
        <w:t>S5-25</w:t>
      </w:r>
      <w:r w:rsidR="00FD33E7">
        <w:rPr>
          <w:b/>
          <w:i/>
          <w:noProof/>
          <w:sz w:val="28"/>
        </w:rPr>
        <w:t>4569</w:t>
      </w:r>
    </w:p>
    <w:p w14:paraId="6F6EBB6C" w14:textId="3621428C" w:rsidR="00E073D4" w:rsidRPr="00DA53A0" w:rsidRDefault="00773426" w:rsidP="00E073D4">
      <w:pPr>
        <w:pStyle w:val="Header"/>
        <w:rPr>
          <w:sz w:val="22"/>
          <w:szCs w:val="22"/>
        </w:rPr>
      </w:pPr>
      <w:r>
        <w:rPr>
          <w:sz w:val="24"/>
        </w:rPr>
        <w:t>Wuhan</w:t>
      </w:r>
      <w:r w:rsidR="00E073D4">
        <w:rPr>
          <w:sz w:val="24"/>
        </w:rPr>
        <w:t xml:space="preserve">, </w:t>
      </w:r>
      <w:r>
        <w:rPr>
          <w:sz w:val="24"/>
        </w:rPr>
        <w:t>China</w:t>
      </w:r>
      <w:r w:rsidR="00E073D4">
        <w:rPr>
          <w:sz w:val="24"/>
        </w:rPr>
        <w:t xml:space="preserve">, </w:t>
      </w:r>
      <w:r>
        <w:rPr>
          <w:sz w:val="24"/>
        </w:rPr>
        <w:t>13</w:t>
      </w:r>
      <w:r w:rsidR="00E073D4">
        <w:rPr>
          <w:sz w:val="24"/>
        </w:rPr>
        <w:t xml:space="preserve"> - </w:t>
      </w:r>
      <w:r>
        <w:rPr>
          <w:sz w:val="24"/>
        </w:rPr>
        <w:t>17</w:t>
      </w:r>
      <w:r w:rsidR="00E073D4">
        <w:rPr>
          <w:sz w:val="24"/>
        </w:rPr>
        <w:t xml:space="preserve"> </w:t>
      </w:r>
      <w:r>
        <w:rPr>
          <w:sz w:val="24"/>
        </w:rPr>
        <w:t>October</w:t>
      </w:r>
      <w:r w:rsidR="00E073D4">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1D61F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777D">
        <w:rPr>
          <w:rFonts w:ascii="Arial" w:hAnsi="Arial"/>
          <w:b/>
          <w:lang w:val="en-US"/>
        </w:rPr>
        <w:t>Nokia</w:t>
      </w:r>
      <w:r w:rsidR="00BE3A17">
        <w:rPr>
          <w:rFonts w:ascii="Arial" w:hAnsi="Arial"/>
          <w:b/>
          <w:lang w:val="en-US"/>
        </w:rPr>
        <w:t>, Samsung</w:t>
      </w:r>
    </w:p>
    <w:p w14:paraId="2C458A19" w14:textId="760E5A6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777D">
        <w:rPr>
          <w:rFonts w:ascii="Arial" w:hAnsi="Arial" w:cs="Arial"/>
          <w:b/>
        </w:rPr>
        <w:t xml:space="preserve">DP on solutions for authorization of the external </w:t>
      </w:r>
      <w:proofErr w:type="spellStart"/>
      <w:r w:rsidR="0083777D">
        <w:rPr>
          <w:rFonts w:ascii="Arial" w:hAnsi="Arial" w:cs="Arial"/>
          <w:b/>
        </w:rPr>
        <w:t>MnS</w:t>
      </w:r>
      <w:proofErr w:type="spellEnd"/>
      <w:r w:rsidR="0083777D">
        <w:rPr>
          <w:rFonts w:ascii="Arial" w:hAnsi="Arial" w:cs="Arial"/>
          <w:b/>
        </w:rPr>
        <w:t xml:space="preserve"> consumers at the CCF</w:t>
      </w:r>
    </w:p>
    <w:p w14:paraId="02CFB229" w14:textId="01A8806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816DC">
        <w:rPr>
          <w:rFonts w:ascii="Arial" w:hAnsi="Arial"/>
          <w:b/>
          <w:lang w:eastAsia="zh-CN"/>
        </w:rPr>
        <w:t>Agreement</w:t>
      </w:r>
    </w:p>
    <w:p w14:paraId="74F27089" w14:textId="1C7AB6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3426">
        <w:rPr>
          <w:rFonts w:ascii="Arial" w:hAnsi="Arial"/>
          <w:b/>
        </w:rPr>
        <w:t>6.20.9</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68F87741" w14:textId="77777777" w:rsidR="007867EE" w:rsidRDefault="007867EE" w:rsidP="007867EE">
      <w:pPr>
        <w:rPr>
          <w:color w:val="000000"/>
          <w:lang w:eastAsia="zh-CN"/>
        </w:rPr>
      </w:pPr>
      <w:r>
        <w:rPr>
          <w:color w:val="000000"/>
          <w:lang w:eastAsia="zh-CN"/>
        </w:rPr>
        <w:t>[1] 3GPP TS 28.579, "</w:t>
      </w:r>
      <w:r>
        <w:t>Management services exposure to external consumers through CAPIF</w:t>
      </w:r>
      <w:r>
        <w:rPr>
          <w:color w:val="000000"/>
          <w:lang w:eastAsia="zh-CN"/>
        </w:rPr>
        <w:t>".</w:t>
      </w:r>
    </w:p>
    <w:p w14:paraId="0916157D" w14:textId="1A117607" w:rsidR="00A12418" w:rsidRPr="00A12418" w:rsidRDefault="00A12418" w:rsidP="007867EE">
      <w:pPr>
        <w:rPr>
          <w:lang w:val="en-US"/>
        </w:rPr>
      </w:pPr>
      <w:r>
        <w:rPr>
          <w:color w:val="000000"/>
          <w:lang w:eastAsia="zh-CN"/>
        </w:rPr>
        <w:t xml:space="preserve">[2] 3GPP </w:t>
      </w:r>
      <w:proofErr w:type="gramStart"/>
      <w:r>
        <w:rPr>
          <w:color w:val="000000"/>
          <w:lang w:eastAsia="zh-CN"/>
        </w:rPr>
        <w:t>TR  28.888</w:t>
      </w:r>
      <w:proofErr w:type="gramEnd"/>
      <w:r>
        <w:rPr>
          <w:color w:val="000000"/>
          <w:lang w:eastAsia="zh-CN"/>
        </w:rPr>
        <w:t>, “Enhanced exposure of management services”</w:t>
      </w:r>
    </w:p>
    <w:p w14:paraId="1DE85D9E" w14:textId="77777777" w:rsidR="00C022E3" w:rsidRDefault="00C022E3">
      <w:pPr>
        <w:pStyle w:val="Heading1"/>
      </w:pPr>
      <w:r>
        <w:t>3</w:t>
      </w:r>
      <w:r>
        <w:tab/>
        <w:t>Rationale</w:t>
      </w:r>
    </w:p>
    <w:p w14:paraId="6B8B9B49" w14:textId="77777777" w:rsidR="00F82505" w:rsidRDefault="00F82505" w:rsidP="00F82505">
      <w:pPr>
        <w:pStyle w:val="Heading2"/>
      </w:pPr>
      <w:r>
        <w:t>3.1 Background</w:t>
      </w:r>
    </w:p>
    <w:p w14:paraId="4A0AE8E9" w14:textId="73EB63BA" w:rsidR="007867EE" w:rsidRDefault="007867EE" w:rsidP="007867EE">
      <w:r>
        <w:t xml:space="preserve">TS 28.579 [1] specifies how to expose management services through CAPIF and includes use cases enabling the registration of MSED to the CAPIF core function (CCF), publishing of management services to the CCF and the logging of management service API invocations to the CCF. However, TS 28.579 currently lacks the use case enabling the authorization of the external </w:t>
      </w:r>
      <w:proofErr w:type="spellStart"/>
      <w:r>
        <w:t>MnS</w:t>
      </w:r>
      <w:proofErr w:type="spellEnd"/>
      <w:r>
        <w:t xml:space="preserve"> consumer at the CCF and this discussion paper summarizes the </w:t>
      </w:r>
      <w:proofErr w:type="gramStart"/>
      <w:r w:rsidR="00D80C4B">
        <w:t>current status</w:t>
      </w:r>
      <w:proofErr w:type="gramEnd"/>
      <w:r>
        <w:t xml:space="preserve"> regarding this use case.</w:t>
      </w:r>
    </w:p>
    <w:p w14:paraId="4370D004" w14:textId="34DC772C" w:rsidR="007867EE" w:rsidRDefault="007867EE" w:rsidP="007867EE">
      <w:r>
        <w:t xml:space="preserve">In SA5#162, two contributions were submitted </w:t>
      </w:r>
      <w:r w:rsidR="00E7203F">
        <w:t xml:space="preserve">providing solutions enabling the authorization of the external </w:t>
      </w:r>
      <w:proofErr w:type="spellStart"/>
      <w:r w:rsidR="00E7203F">
        <w:t>MnS</w:t>
      </w:r>
      <w:proofErr w:type="spellEnd"/>
      <w:r w:rsidR="00E7203F">
        <w:t xml:space="preserve"> consumer at the CCF, i.e., S5-253447 and S5-253471. </w:t>
      </w:r>
    </w:p>
    <w:p w14:paraId="62F10112" w14:textId="4502224F" w:rsidR="00E7203F" w:rsidRDefault="00E7203F" w:rsidP="007D7548">
      <w:pPr>
        <w:pStyle w:val="Heading2"/>
      </w:pPr>
      <w:r>
        <w:t>3.2 Observations</w:t>
      </w:r>
    </w:p>
    <w:p w14:paraId="7DEB0032" w14:textId="7EF4162A" w:rsidR="0051178B" w:rsidRDefault="0051178B" w:rsidP="0051178B">
      <w:r>
        <w:t>The fo</w:t>
      </w:r>
      <w:r w:rsidR="007072FA">
        <w:t>l</w:t>
      </w:r>
      <w:r>
        <w:t>l</w:t>
      </w:r>
      <w:r w:rsidR="007072FA">
        <w:t>ow</w:t>
      </w:r>
      <w:r>
        <w:t>ing figure summarize</w:t>
      </w:r>
      <w:r w:rsidR="007072FA">
        <w:t>s</w:t>
      </w:r>
      <w:r>
        <w:t xml:space="preserve"> both the proposals in S5-253447 and S5-253471. The black text indicates common aspects.</w:t>
      </w:r>
      <w:r w:rsidR="00F1779B">
        <w:t xml:space="preserve"> Green text indicates aspects from S5-253447.</w:t>
      </w:r>
      <w:r>
        <w:t xml:space="preserve"> Blue text </w:t>
      </w:r>
      <w:r w:rsidR="00F1779B">
        <w:t>indicates aspects</w:t>
      </w:r>
      <w:r>
        <w:t xml:space="preserve"> from S5-253471. </w:t>
      </w:r>
    </w:p>
    <w:p w14:paraId="5728A050" w14:textId="0AF3B1E3" w:rsidR="0051178B" w:rsidRDefault="0051178B" w:rsidP="0051178B"/>
    <w:p w14:paraId="3084AB04" w14:textId="181F93E7" w:rsidR="007072FA" w:rsidRPr="0051178B" w:rsidRDefault="007072FA" w:rsidP="0051178B">
      <w:r>
        <w:rPr>
          <w:noProof/>
        </w:rPr>
        <w:lastRenderedPageBreak/>
        <w:drawing>
          <wp:inline distT="0" distB="0" distL="0" distR="0" wp14:anchorId="67735E9E" wp14:editId="7D9E9FD6">
            <wp:extent cx="6120765" cy="6955790"/>
            <wp:effectExtent l="0" t="0" r="0" b="0"/>
            <wp:docPr id="842908869"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908869" name="Picture 1" descr="A screenshot of a documen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6955790"/>
                    </a:xfrm>
                    <a:prstGeom prst="rect">
                      <a:avLst/>
                    </a:prstGeom>
                    <a:noFill/>
                    <a:ln>
                      <a:noFill/>
                    </a:ln>
                  </pic:spPr>
                </pic:pic>
              </a:graphicData>
            </a:graphic>
          </wp:inline>
        </w:drawing>
      </w:r>
    </w:p>
    <w:p w14:paraId="1029DA74" w14:textId="4A78442D" w:rsidR="00E7203F" w:rsidRDefault="007072FA" w:rsidP="007867EE">
      <w:r>
        <w:t>The f</w:t>
      </w:r>
      <w:r w:rsidR="0051178B">
        <w:t xml:space="preserve">ollowing table summarizes </w:t>
      </w:r>
      <w:r w:rsidR="00E7203F">
        <w:t xml:space="preserve">the main differences </w:t>
      </w:r>
      <w:r>
        <w:t>between</w:t>
      </w:r>
      <w:r w:rsidR="00E7203F">
        <w:t xml:space="preserve"> the proposals in S5-253447 and S5-253471.</w:t>
      </w:r>
    </w:p>
    <w:tbl>
      <w:tblPr>
        <w:tblStyle w:val="TableGrid"/>
        <w:tblW w:w="0" w:type="auto"/>
        <w:tblLook w:val="04A0" w:firstRow="1" w:lastRow="0" w:firstColumn="1" w:lastColumn="0" w:noHBand="0" w:noVBand="1"/>
      </w:tblPr>
      <w:tblGrid>
        <w:gridCol w:w="3209"/>
        <w:gridCol w:w="3210"/>
        <w:gridCol w:w="3210"/>
      </w:tblGrid>
      <w:tr w:rsidR="00E7203F" w14:paraId="67915891" w14:textId="77777777" w:rsidTr="00E7203F">
        <w:tc>
          <w:tcPr>
            <w:tcW w:w="3209" w:type="dxa"/>
          </w:tcPr>
          <w:p w14:paraId="518911CC" w14:textId="3A14FD49" w:rsidR="00E7203F" w:rsidRPr="00FF4BE1" w:rsidRDefault="00E7203F" w:rsidP="007867EE">
            <w:pPr>
              <w:rPr>
                <w:b/>
                <w:bCs/>
              </w:rPr>
            </w:pPr>
            <w:r w:rsidRPr="00FF4BE1">
              <w:rPr>
                <w:b/>
                <w:bCs/>
              </w:rPr>
              <w:t>Solution characteristic</w:t>
            </w:r>
          </w:p>
        </w:tc>
        <w:tc>
          <w:tcPr>
            <w:tcW w:w="3210" w:type="dxa"/>
          </w:tcPr>
          <w:p w14:paraId="127CAC35" w14:textId="063DAA0F" w:rsidR="00E7203F" w:rsidRPr="00FF4BE1" w:rsidRDefault="00E7203F" w:rsidP="007867EE">
            <w:pPr>
              <w:rPr>
                <w:b/>
                <w:bCs/>
              </w:rPr>
            </w:pPr>
            <w:r w:rsidRPr="00FF4BE1">
              <w:rPr>
                <w:b/>
                <w:bCs/>
              </w:rPr>
              <w:t>S5-253447</w:t>
            </w:r>
          </w:p>
        </w:tc>
        <w:tc>
          <w:tcPr>
            <w:tcW w:w="3210" w:type="dxa"/>
          </w:tcPr>
          <w:p w14:paraId="53E732B6" w14:textId="75CC7F0B" w:rsidR="00E7203F" w:rsidRPr="00FF4BE1" w:rsidRDefault="00E7203F" w:rsidP="007867EE">
            <w:pPr>
              <w:rPr>
                <w:b/>
                <w:bCs/>
              </w:rPr>
            </w:pPr>
            <w:r w:rsidRPr="00FF4BE1">
              <w:rPr>
                <w:b/>
                <w:bCs/>
              </w:rPr>
              <w:t>S5-253471</w:t>
            </w:r>
          </w:p>
        </w:tc>
      </w:tr>
      <w:tr w:rsidR="00E7203F" w14:paraId="60574FAB" w14:textId="77777777" w:rsidTr="00E7203F">
        <w:tc>
          <w:tcPr>
            <w:tcW w:w="3209" w:type="dxa"/>
          </w:tcPr>
          <w:p w14:paraId="4DFF9475" w14:textId="1D6FC949" w:rsidR="00E7203F" w:rsidRDefault="00E7203F" w:rsidP="007867EE">
            <w:r>
              <w:t>Based on previously agreed solution in the TR phase</w:t>
            </w:r>
          </w:p>
        </w:tc>
        <w:tc>
          <w:tcPr>
            <w:tcW w:w="3210" w:type="dxa"/>
          </w:tcPr>
          <w:p w14:paraId="60EF27EA" w14:textId="3289795B" w:rsidR="00E7203F" w:rsidRDefault="00E7203F" w:rsidP="007867EE">
            <w:r>
              <w:t xml:space="preserve">Yes </w:t>
            </w:r>
          </w:p>
        </w:tc>
        <w:tc>
          <w:tcPr>
            <w:tcW w:w="3210" w:type="dxa"/>
          </w:tcPr>
          <w:p w14:paraId="51DB2CED" w14:textId="0349E64E" w:rsidR="00E7203F" w:rsidRDefault="00E7203F" w:rsidP="007867EE">
            <w:r>
              <w:t>No</w:t>
            </w:r>
          </w:p>
        </w:tc>
      </w:tr>
      <w:tr w:rsidR="008205EA" w14:paraId="53056320" w14:textId="77777777" w:rsidTr="00E7203F">
        <w:tc>
          <w:tcPr>
            <w:tcW w:w="3209" w:type="dxa"/>
          </w:tcPr>
          <w:p w14:paraId="489BBCC0" w14:textId="777E6088" w:rsidR="008205EA" w:rsidRDefault="008205EA" w:rsidP="00AF793E">
            <w:proofErr w:type="spellStart"/>
            <w:r>
              <w:t>MnS</w:t>
            </w:r>
            <w:proofErr w:type="spellEnd"/>
            <w:r>
              <w:t xml:space="preserve"> Access flow</w:t>
            </w:r>
          </w:p>
        </w:tc>
        <w:tc>
          <w:tcPr>
            <w:tcW w:w="3210" w:type="dxa"/>
          </w:tcPr>
          <w:p w14:paraId="19A4FAE1" w14:textId="08FBF296" w:rsidR="008205EA" w:rsidRDefault="008205EA" w:rsidP="008B613B">
            <w:r>
              <w:t xml:space="preserve">External </w:t>
            </w:r>
            <w:proofErr w:type="spellStart"/>
            <w:r>
              <w:t>MnS</w:t>
            </w:r>
            <w:proofErr w:type="spellEnd"/>
            <w:r>
              <w:t xml:space="preserve"> Consumer -&gt; AEF of MSED</w:t>
            </w:r>
            <w:r w:rsidR="00266615">
              <w:t>.</w:t>
            </w:r>
          </w:p>
        </w:tc>
        <w:tc>
          <w:tcPr>
            <w:tcW w:w="3210" w:type="dxa"/>
          </w:tcPr>
          <w:p w14:paraId="69393725" w14:textId="57B8F64A" w:rsidR="008205EA" w:rsidRDefault="008205EA" w:rsidP="00C62340">
            <w:r>
              <w:t xml:space="preserve">External </w:t>
            </w:r>
            <w:proofErr w:type="spellStart"/>
            <w:r>
              <w:t>MnS</w:t>
            </w:r>
            <w:proofErr w:type="spellEnd"/>
            <w:r>
              <w:t xml:space="preserve"> Consumer -&gt; AEF of MSED -&gt; </w:t>
            </w:r>
            <w:proofErr w:type="spellStart"/>
            <w:r>
              <w:t>MnS</w:t>
            </w:r>
            <w:proofErr w:type="spellEnd"/>
            <w:r>
              <w:t xml:space="preserve"> Producer</w:t>
            </w:r>
          </w:p>
        </w:tc>
      </w:tr>
      <w:tr w:rsidR="008C47EC" w14:paraId="5A3C4033" w14:textId="77777777" w:rsidTr="00E7203F">
        <w:tc>
          <w:tcPr>
            <w:tcW w:w="3209" w:type="dxa"/>
          </w:tcPr>
          <w:p w14:paraId="0F8FDFC5" w14:textId="7994B111" w:rsidR="008C47EC" w:rsidRDefault="00E1781A" w:rsidP="00E1781A">
            <w:r>
              <w:t>Access a</w:t>
            </w:r>
            <w:r w:rsidR="00AF793E">
              <w:t>u</w:t>
            </w:r>
            <w:r w:rsidR="007E6B39">
              <w:t>thorization</w:t>
            </w:r>
            <w:r w:rsidR="00AF793E">
              <w:t xml:space="preserve"> for </w:t>
            </w:r>
            <w:r w:rsidR="008B613B">
              <w:t xml:space="preserve">External </w:t>
            </w:r>
            <w:proofErr w:type="spellStart"/>
            <w:r w:rsidR="008B613B">
              <w:t>MnS</w:t>
            </w:r>
            <w:proofErr w:type="spellEnd"/>
            <w:r w:rsidR="008B613B">
              <w:t xml:space="preserve"> consumer</w:t>
            </w:r>
            <w:r w:rsidR="007E6B39">
              <w:t>s</w:t>
            </w:r>
            <w:r w:rsidR="00AF793E">
              <w:t>.</w:t>
            </w:r>
          </w:p>
        </w:tc>
        <w:tc>
          <w:tcPr>
            <w:tcW w:w="3210" w:type="dxa"/>
          </w:tcPr>
          <w:p w14:paraId="1D8841BD" w14:textId="713B9DDD" w:rsidR="00347E3A" w:rsidRDefault="00AF793E" w:rsidP="008B613B">
            <w:r>
              <w:t>Based on MSAC Identity</w:t>
            </w:r>
          </w:p>
        </w:tc>
        <w:tc>
          <w:tcPr>
            <w:tcW w:w="3210" w:type="dxa"/>
          </w:tcPr>
          <w:p w14:paraId="0F4EB9D8" w14:textId="29C4ADDD" w:rsidR="00347E3A" w:rsidRDefault="00E1781A" w:rsidP="00C62340">
            <w:r>
              <w:t>I</w:t>
            </w:r>
            <w:r w:rsidR="00D26668">
              <w:t xml:space="preserve">mplementation </w:t>
            </w:r>
            <w:r w:rsidR="00885436">
              <w:t>specific (</w:t>
            </w:r>
            <w:r w:rsidR="00D26668">
              <w:t>as defined in CCF</w:t>
            </w:r>
            <w:r w:rsidR="00885436">
              <w:t>).</w:t>
            </w:r>
          </w:p>
        </w:tc>
      </w:tr>
      <w:tr w:rsidR="00347E3A" w14:paraId="54A4E27A" w14:textId="77777777" w:rsidTr="00E7203F">
        <w:tc>
          <w:tcPr>
            <w:tcW w:w="3209" w:type="dxa"/>
          </w:tcPr>
          <w:p w14:paraId="6EE47086" w14:textId="1ABC3E46" w:rsidR="00347E3A" w:rsidRDefault="00E1781A" w:rsidP="00E1781A">
            <w:r>
              <w:t>Access a</w:t>
            </w:r>
            <w:r w:rsidR="00AF793E">
              <w:t>uthorization for MSE</w:t>
            </w:r>
            <w:r w:rsidR="007E6B39">
              <w:t>D (I</w:t>
            </w:r>
            <w:r w:rsidR="00AF793E">
              <w:t xml:space="preserve">nternal </w:t>
            </w:r>
            <w:proofErr w:type="spellStart"/>
            <w:r w:rsidR="00AF793E">
              <w:t>MnS</w:t>
            </w:r>
            <w:proofErr w:type="spellEnd"/>
            <w:r w:rsidR="00AF793E">
              <w:t xml:space="preserve"> Consumer</w:t>
            </w:r>
            <w:r w:rsidR="007E6B39">
              <w:t>)</w:t>
            </w:r>
          </w:p>
        </w:tc>
        <w:tc>
          <w:tcPr>
            <w:tcW w:w="3210" w:type="dxa"/>
          </w:tcPr>
          <w:p w14:paraId="4CBDBF1D" w14:textId="42C8072B" w:rsidR="00347E3A" w:rsidRDefault="00AF793E" w:rsidP="007867EE">
            <w:r>
              <w:t>Not Required</w:t>
            </w:r>
          </w:p>
        </w:tc>
        <w:tc>
          <w:tcPr>
            <w:tcW w:w="3210" w:type="dxa"/>
          </w:tcPr>
          <w:p w14:paraId="26598DE2" w14:textId="3F2AB04D" w:rsidR="00347E3A" w:rsidRDefault="00AF793E" w:rsidP="007867EE">
            <w:r>
              <w:t>Based on MSAC Identity.</w:t>
            </w:r>
          </w:p>
        </w:tc>
      </w:tr>
      <w:tr w:rsidR="007858E7" w14:paraId="4EAB6641" w14:textId="77777777" w:rsidTr="00E7203F">
        <w:tc>
          <w:tcPr>
            <w:tcW w:w="3209" w:type="dxa"/>
          </w:tcPr>
          <w:p w14:paraId="374A3F38" w14:textId="5078FF74" w:rsidR="007858E7" w:rsidRDefault="007858E7" w:rsidP="007858E7">
            <w:r>
              <w:t>Relation between E</w:t>
            </w:r>
            <w:r w:rsidRPr="007858E7">
              <w:t xml:space="preserve">xternal </w:t>
            </w:r>
            <w:proofErr w:type="spellStart"/>
            <w:r w:rsidRPr="007858E7">
              <w:t>MnS</w:t>
            </w:r>
            <w:proofErr w:type="spellEnd"/>
            <w:r w:rsidRPr="007858E7">
              <w:t xml:space="preserve"> consumer and Identity class in MSAC</w:t>
            </w:r>
            <w:r w:rsidR="008C598D">
              <w:t>.</w:t>
            </w:r>
          </w:p>
        </w:tc>
        <w:tc>
          <w:tcPr>
            <w:tcW w:w="3210" w:type="dxa"/>
          </w:tcPr>
          <w:p w14:paraId="36681485" w14:textId="67737F37" w:rsidR="007858E7" w:rsidRDefault="007858E7" w:rsidP="007867EE">
            <w:r>
              <w:t>1:1</w:t>
            </w:r>
          </w:p>
        </w:tc>
        <w:tc>
          <w:tcPr>
            <w:tcW w:w="3210" w:type="dxa"/>
          </w:tcPr>
          <w:p w14:paraId="51E80F9A" w14:textId="5299F7DC" w:rsidR="007858E7" w:rsidRDefault="007858E7" w:rsidP="007867EE">
            <w:r>
              <w:t>Not required</w:t>
            </w:r>
          </w:p>
        </w:tc>
      </w:tr>
      <w:tr w:rsidR="00AF2D67" w14:paraId="22EB2AEC" w14:textId="77777777" w:rsidTr="00E7203F">
        <w:tc>
          <w:tcPr>
            <w:tcW w:w="3209" w:type="dxa"/>
          </w:tcPr>
          <w:p w14:paraId="54581975" w14:textId="638CA562" w:rsidR="00AF2D67" w:rsidRDefault="00AF2D67" w:rsidP="007867EE">
            <w:r>
              <w:lastRenderedPageBreak/>
              <w:t>Authorization responsibility</w:t>
            </w:r>
          </w:p>
        </w:tc>
        <w:tc>
          <w:tcPr>
            <w:tcW w:w="3210" w:type="dxa"/>
          </w:tcPr>
          <w:p w14:paraId="34096A2D" w14:textId="77777777" w:rsidR="00AF2D67" w:rsidRDefault="00AF2D67" w:rsidP="007867EE">
            <w:r>
              <w:t>Fully under control of CCF.</w:t>
            </w:r>
          </w:p>
          <w:p w14:paraId="52D5916B" w14:textId="2232EDE5" w:rsidR="00AF2D67" w:rsidRDefault="00AF2D67" w:rsidP="00AF2D67">
            <w:r>
              <w:t xml:space="preserve">CCF is responsible for the E2E authorization of the external </w:t>
            </w:r>
            <w:proofErr w:type="spellStart"/>
            <w:r>
              <w:t>MnS</w:t>
            </w:r>
            <w:proofErr w:type="spellEnd"/>
            <w:r>
              <w:t xml:space="preserve"> consumer to access management services</w:t>
            </w:r>
            <w:r w:rsidR="00F1779B">
              <w:t xml:space="preserve">. This includes interactions with the A&amp;A </w:t>
            </w:r>
            <w:proofErr w:type="spellStart"/>
            <w:r w:rsidR="00F1779B">
              <w:t>MnS</w:t>
            </w:r>
            <w:proofErr w:type="spellEnd"/>
            <w:r w:rsidR="00F1779B">
              <w:t xml:space="preserve"> producer to enable such authorization.</w:t>
            </w:r>
          </w:p>
        </w:tc>
        <w:tc>
          <w:tcPr>
            <w:tcW w:w="3210" w:type="dxa"/>
          </w:tcPr>
          <w:p w14:paraId="67A4DD89" w14:textId="77777777" w:rsidR="00AF2D67" w:rsidRDefault="00AF2D67" w:rsidP="007867EE">
            <w:r>
              <w:t xml:space="preserve">Divided among CCF and AA </w:t>
            </w:r>
            <w:proofErr w:type="spellStart"/>
            <w:r>
              <w:t>MnS</w:t>
            </w:r>
            <w:proofErr w:type="spellEnd"/>
            <w:r>
              <w:t xml:space="preserve"> Producer.</w:t>
            </w:r>
          </w:p>
          <w:p w14:paraId="1065E3C9" w14:textId="77777777" w:rsidR="00AF2D67" w:rsidRDefault="00AF2D67" w:rsidP="00AF2D67">
            <w:r>
              <w:t xml:space="preserve">CCF only involved in the first leg of the authorization process, i.e., CCF authorizes the external </w:t>
            </w:r>
            <w:proofErr w:type="spellStart"/>
            <w:r>
              <w:t>MnS</w:t>
            </w:r>
            <w:proofErr w:type="spellEnd"/>
            <w:r>
              <w:t xml:space="preserve"> consumer to access service APIs at the AEF of MSED. </w:t>
            </w:r>
          </w:p>
          <w:p w14:paraId="6A509173" w14:textId="6D1777A6" w:rsidR="00AF2D67" w:rsidRDefault="00AF2D67" w:rsidP="00AF2D67">
            <w:r>
              <w:t xml:space="preserve">During the second leg of the authorization process, the AEF of MSED takes on the role of the internal </w:t>
            </w:r>
            <w:proofErr w:type="spellStart"/>
            <w:r>
              <w:t>MnS</w:t>
            </w:r>
            <w:proofErr w:type="spellEnd"/>
            <w:r>
              <w:t xml:space="preserve"> consumer and invokes</w:t>
            </w:r>
            <w:r w:rsidR="00F1779B">
              <w:t xml:space="preserve"> </w:t>
            </w:r>
            <w:r>
              <w:t xml:space="preserve">management services on behalf of the external </w:t>
            </w:r>
            <w:proofErr w:type="spellStart"/>
            <w:r>
              <w:t>MnS</w:t>
            </w:r>
            <w:proofErr w:type="spellEnd"/>
            <w:r>
              <w:t xml:space="preserve"> consumer and CCF isn’t involved in this later stage.</w:t>
            </w:r>
          </w:p>
          <w:p w14:paraId="66388FA2" w14:textId="49ADC23D" w:rsidR="00AF2D67" w:rsidRDefault="00AF2D67" w:rsidP="00AF2D67">
            <w:r>
              <w:t xml:space="preserve">External </w:t>
            </w:r>
            <w:proofErr w:type="spellStart"/>
            <w:r>
              <w:t>MnS</w:t>
            </w:r>
            <w:proofErr w:type="spellEnd"/>
            <w:r>
              <w:t xml:space="preserve"> Consumer </w:t>
            </w:r>
            <w:r w:rsidRPr="00AF2D67">
              <w:rPr>
                <w:i/>
              </w:rPr>
              <w:t>&lt;--</w:t>
            </w:r>
            <w:proofErr w:type="spellStart"/>
            <w:r w:rsidRPr="00AF2D67">
              <w:rPr>
                <w:i/>
              </w:rPr>
              <w:t>firstLeg</w:t>
            </w:r>
            <w:proofErr w:type="spellEnd"/>
            <w:r w:rsidRPr="00AF2D67">
              <w:rPr>
                <w:i/>
              </w:rPr>
              <w:t xml:space="preserve"> --&gt;</w:t>
            </w:r>
            <w:r>
              <w:t xml:space="preserve"> AEF of MSED </w:t>
            </w:r>
            <w:r w:rsidRPr="00AF2D67">
              <w:rPr>
                <w:i/>
              </w:rPr>
              <w:t>&lt;--</w:t>
            </w:r>
            <w:proofErr w:type="spellStart"/>
            <w:r w:rsidRPr="00AF2D67">
              <w:rPr>
                <w:i/>
              </w:rPr>
              <w:t>secondLeg</w:t>
            </w:r>
            <w:proofErr w:type="spellEnd"/>
            <w:r w:rsidRPr="00AF2D67">
              <w:rPr>
                <w:i/>
              </w:rPr>
              <w:t xml:space="preserve"> --&gt;</w:t>
            </w:r>
            <w:r>
              <w:t xml:space="preserve"> </w:t>
            </w:r>
            <w:proofErr w:type="spellStart"/>
            <w:r>
              <w:t>MnS</w:t>
            </w:r>
            <w:proofErr w:type="spellEnd"/>
            <w:r>
              <w:t xml:space="preserve"> Producer</w:t>
            </w:r>
          </w:p>
        </w:tc>
      </w:tr>
      <w:tr w:rsidR="00E1781A" w14:paraId="350C0995" w14:textId="77777777" w:rsidTr="00E7203F">
        <w:tc>
          <w:tcPr>
            <w:tcW w:w="3209" w:type="dxa"/>
          </w:tcPr>
          <w:p w14:paraId="2B12972D" w14:textId="6E8099DF" w:rsidR="00E1781A" w:rsidRDefault="00E1781A" w:rsidP="00E1781A">
            <w:r>
              <w:t>Standardization to be done in SA5</w:t>
            </w:r>
          </w:p>
        </w:tc>
        <w:tc>
          <w:tcPr>
            <w:tcW w:w="3210" w:type="dxa"/>
          </w:tcPr>
          <w:p w14:paraId="569BF520" w14:textId="6944C61E" w:rsidR="00E1781A" w:rsidRDefault="00E1781A" w:rsidP="00E1781A">
            <w:r>
              <w:t xml:space="preserve">1. Additional exposure mechanism for CCF to read MSAC identity associated with External </w:t>
            </w:r>
            <w:proofErr w:type="spellStart"/>
            <w:r>
              <w:t>MnS</w:t>
            </w:r>
            <w:proofErr w:type="spellEnd"/>
            <w:r>
              <w:t xml:space="preserve"> Consumer</w:t>
            </w:r>
            <w:r w:rsidR="00F1779B">
              <w:t>.</w:t>
            </w:r>
          </w:p>
          <w:p w14:paraId="033E57C4" w14:textId="625B7224" w:rsidR="00E1781A" w:rsidRDefault="00E1781A" w:rsidP="00E1781A">
            <w:r>
              <w:t>2.</w:t>
            </w:r>
            <w:r w:rsidR="00F1779B">
              <w:t xml:space="preserve"> Provisioning of</w:t>
            </w:r>
            <w:r w:rsidR="006265EA">
              <w:t xml:space="preserve"> the</w:t>
            </w:r>
            <w:r w:rsidR="00F1779B">
              <w:t xml:space="preserve"> r</w:t>
            </w:r>
            <w:r>
              <w:t xml:space="preserve">outing information </w:t>
            </w:r>
            <w:r w:rsidR="00F1779B">
              <w:t>associated with a given</w:t>
            </w:r>
            <w:r>
              <w:t xml:space="preserve"> </w:t>
            </w:r>
            <w:r>
              <w:rPr>
                <w:rFonts w:eastAsia="Yu Mincho" w:cs="Arial"/>
                <w:szCs w:val="18"/>
                <w:lang w:eastAsia="ja-JP"/>
              </w:rPr>
              <w:t xml:space="preserve">Authentication and Authorization </w:t>
            </w:r>
            <w:proofErr w:type="spellStart"/>
            <w:r>
              <w:rPr>
                <w:rFonts w:eastAsia="Yu Mincho" w:cs="Arial"/>
                <w:szCs w:val="18"/>
                <w:lang w:eastAsia="ja-JP"/>
              </w:rPr>
              <w:t>MnS</w:t>
            </w:r>
            <w:proofErr w:type="spellEnd"/>
            <w:r>
              <w:rPr>
                <w:rFonts w:eastAsia="Yu Mincho" w:cs="Arial"/>
                <w:szCs w:val="18"/>
                <w:lang w:eastAsia="ja-JP"/>
              </w:rPr>
              <w:t xml:space="preserve"> producer</w:t>
            </w:r>
            <w:r w:rsidR="006265EA">
              <w:rPr>
                <w:rFonts w:eastAsia="Yu Mincho" w:cs="Arial"/>
                <w:szCs w:val="18"/>
                <w:lang w:eastAsia="ja-JP"/>
              </w:rPr>
              <w:t xml:space="preserve"> - M</w:t>
            </w:r>
            <w:r w:rsidR="00F1779B">
              <w:rPr>
                <w:rFonts w:eastAsia="Yu Mincho" w:cs="Arial"/>
                <w:szCs w:val="18"/>
                <w:lang w:eastAsia="ja-JP"/>
              </w:rPr>
              <w:t>inor</w:t>
            </w:r>
            <w:r w:rsidR="006265EA">
              <w:rPr>
                <w:rFonts w:eastAsia="Yu Mincho" w:cs="Arial"/>
                <w:szCs w:val="18"/>
                <w:lang w:eastAsia="ja-JP"/>
              </w:rPr>
              <w:t xml:space="preserve"> enhancement</w:t>
            </w:r>
            <w:r w:rsidR="00F1779B">
              <w:rPr>
                <w:rFonts w:eastAsia="Yu Mincho" w:cs="Arial"/>
                <w:szCs w:val="18"/>
                <w:lang w:eastAsia="ja-JP"/>
              </w:rPr>
              <w:t>.</w:t>
            </w:r>
          </w:p>
        </w:tc>
        <w:tc>
          <w:tcPr>
            <w:tcW w:w="3210" w:type="dxa"/>
          </w:tcPr>
          <w:p w14:paraId="7DCFFB1B" w14:textId="18CD5DE0" w:rsidR="00E1781A" w:rsidRDefault="00AF2D67" w:rsidP="00E1781A">
            <w:r>
              <w:t>None</w:t>
            </w:r>
            <w:r w:rsidR="00A953C3">
              <w:t>.</w:t>
            </w:r>
          </w:p>
          <w:p w14:paraId="09B9B972" w14:textId="77777777" w:rsidR="00E1781A" w:rsidRDefault="00E1781A" w:rsidP="00E1781A"/>
        </w:tc>
      </w:tr>
      <w:tr w:rsidR="003F258E" w14:paraId="78A252ED" w14:textId="77777777" w:rsidTr="00E7203F">
        <w:tc>
          <w:tcPr>
            <w:tcW w:w="3209" w:type="dxa"/>
          </w:tcPr>
          <w:p w14:paraId="73433B9B" w14:textId="6F0E2B3B" w:rsidR="003F258E" w:rsidRDefault="00C35BC1" w:rsidP="00C35BC1">
            <w:r>
              <w:t>Standardization to be done in SA6</w:t>
            </w:r>
            <w:r w:rsidR="00EA30B1">
              <w:t xml:space="preserve"> and CT3</w:t>
            </w:r>
            <w:r>
              <w:t>.</w:t>
            </w:r>
          </w:p>
        </w:tc>
        <w:tc>
          <w:tcPr>
            <w:tcW w:w="3210" w:type="dxa"/>
          </w:tcPr>
          <w:p w14:paraId="304D9633" w14:textId="77777777" w:rsidR="003F258E" w:rsidRDefault="003F258E" w:rsidP="007867EE">
            <w:r>
              <w:t xml:space="preserve">Yes </w:t>
            </w:r>
          </w:p>
          <w:p w14:paraId="2DD39F8E" w14:textId="70786AFF" w:rsidR="00F1779B" w:rsidRPr="00F1779B" w:rsidRDefault="00F1779B" w:rsidP="00F1779B">
            <w:r>
              <w:t xml:space="preserve">1. CCF </w:t>
            </w:r>
            <w:r w:rsidR="003F258E">
              <w:t>need</w:t>
            </w:r>
            <w:r>
              <w:t>s</w:t>
            </w:r>
            <w:r w:rsidR="003F258E">
              <w:t xml:space="preserve"> to be enhanced with the ability to </w:t>
            </w:r>
            <w:r w:rsidR="00E1781A">
              <w:t xml:space="preserve">identify related/correct </w:t>
            </w:r>
            <w:r w:rsidR="00E1781A" w:rsidRPr="00F1779B">
              <w:t xml:space="preserve">Authentication and Authorization </w:t>
            </w:r>
            <w:proofErr w:type="spellStart"/>
            <w:r w:rsidR="00E1781A" w:rsidRPr="00F1779B">
              <w:t>MnS</w:t>
            </w:r>
            <w:proofErr w:type="spellEnd"/>
            <w:r w:rsidR="00E1781A" w:rsidRPr="00F1779B">
              <w:t xml:space="preserve"> producer.</w:t>
            </w:r>
          </w:p>
          <w:p w14:paraId="0CF73B1C" w14:textId="78CB24DF" w:rsidR="00F1779B" w:rsidRPr="00F1779B" w:rsidRDefault="00F1779B" w:rsidP="00F1779B">
            <w:r>
              <w:t xml:space="preserve">2. </w:t>
            </w:r>
            <w:proofErr w:type="spellStart"/>
            <w:r w:rsidRPr="008B680C">
              <w:t>APIProviderEnrolmentDetails</w:t>
            </w:r>
            <w:proofErr w:type="spellEnd"/>
            <w:r>
              <w:t xml:space="preserve"> needs to be enhanced to provide the routing information associated with the related </w:t>
            </w:r>
            <w:r w:rsidRPr="00F1779B">
              <w:t xml:space="preserve">Authentication and Authorization </w:t>
            </w:r>
            <w:proofErr w:type="spellStart"/>
            <w:r w:rsidRPr="00F1779B">
              <w:t>MnS</w:t>
            </w:r>
            <w:proofErr w:type="spellEnd"/>
            <w:r w:rsidRPr="00F1779B">
              <w:t xml:space="preserve"> producer to the CCF.</w:t>
            </w:r>
          </w:p>
          <w:p w14:paraId="7552AF81" w14:textId="773AF719" w:rsidR="00060E87" w:rsidRDefault="00060E87" w:rsidP="007867EE">
            <w:r>
              <w:t>NOTE: SA6 is generally supportive of CAPIF enhancements to enable the exposure of management services using CAPIF.</w:t>
            </w:r>
          </w:p>
        </w:tc>
        <w:tc>
          <w:tcPr>
            <w:tcW w:w="3210" w:type="dxa"/>
          </w:tcPr>
          <w:p w14:paraId="464CFE82" w14:textId="62767702" w:rsidR="003F258E" w:rsidRDefault="003F258E" w:rsidP="007867EE">
            <w:r>
              <w:t>No</w:t>
            </w:r>
            <w:r w:rsidR="00A953C3">
              <w:t>ne</w:t>
            </w:r>
            <w:r w:rsidR="00B46F52">
              <w:t>.</w:t>
            </w:r>
          </w:p>
          <w:p w14:paraId="0023CDFF" w14:textId="46D4D3B5" w:rsidR="003F258E" w:rsidRDefault="003F258E" w:rsidP="007867EE"/>
        </w:tc>
      </w:tr>
    </w:tbl>
    <w:p w14:paraId="34930485" w14:textId="3080588F" w:rsidR="00E7203F" w:rsidRDefault="00E7203F" w:rsidP="007867EE"/>
    <w:p w14:paraId="459D8228" w14:textId="77777777" w:rsidR="00C022E3" w:rsidRDefault="00C022E3">
      <w:pPr>
        <w:pStyle w:val="Heading1"/>
      </w:pPr>
      <w:r>
        <w:t>4</w:t>
      </w:r>
      <w:r>
        <w:tab/>
        <w:t xml:space="preserve">Detailed </w:t>
      </w:r>
      <w:proofErr w:type="gramStart"/>
      <w:r>
        <w:t>proposal</w:t>
      </w:r>
      <w:proofErr w:type="gramEnd"/>
    </w:p>
    <w:p w14:paraId="46971631" w14:textId="4D1163F5" w:rsidR="00C022E3" w:rsidRPr="007D7548" w:rsidRDefault="007D7548">
      <w:pPr>
        <w:rPr>
          <w:iCs/>
        </w:rPr>
      </w:pPr>
      <w:r w:rsidRPr="007D7548">
        <w:rPr>
          <w:iCs/>
        </w:rPr>
        <w:t>The</w:t>
      </w:r>
      <w:r>
        <w:rPr>
          <w:iCs/>
        </w:rPr>
        <w:t xml:space="preserve"> group is asked to discuss the main differences between the two solutions</w:t>
      </w:r>
      <w:r w:rsidR="00D80C4B">
        <w:rPr>
          <w:iCs/>
        </w:rPr>
        <w:t xml:space="preserve"> as</w:t>
      </w:r>
      <w:r>
        <w:rPr>
          <w:iCs/>
        </w:rPr>
        <w:t xml:space="preserve"> highlighted in clause 3.2 and agree on a common baseline </w:t>
      </w:r>
      <w:r w:rsidR="00EA35AC">
        <w:rPr>
          <w:iCs/>
        </w:rPr>
        <w:t>for TR 28.888[2]</w:t>
      </w:r>
      <w:r w:rsidR="004004AB">
        <w:rPr>
          <w:iCs/>
        </w:rPr>
        <w:t xml:space="preserve">, </w:t>
      </w:r>
      <w:r>
        <w:rPr>
          <w:iCs/>
        </w:rPr>
        <w:t xml:space="preserve">when it comes to the authorization of the external </w:t>
      </w:r>
      <w:proofErr w:type="spellStart"/>
      <w:r>
        <w:rPr>
          <w:iCs/>
        </w:rPr>
        <w:t>MnS</w:t>
      </w:r>
      <w:proofErr w:type="spellEnd"/>
      <w:r>
        <w:rPr>
          <w:iCs/>
        </w:rPr>
        <w:t xml:space="preserve"> consumer at the CCF.</w:t>
      </w:r>
    </w:p>
    <w:sectPr w:rsidR="00C022E3" w:rsidRPr="007D754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046DF" w14:textId="77777777" w:rsidR="00B650AF" w:rsidRDefault="00B650AF">
      <w:r>
        <w:separator/>
      </w:r>
    </w:p>
  </w:endnote>
  <w:endnote w:type="continuationSeparator" w:id="0">
    <w:p w14:paraId="2C74D61D" w14:textId="77777777" w:rsidR="00B650AF" w:rsidRDefault="00B6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1108B" w14:textId="77777777" w:rsidR="00B650AF" w:rsidRDefault="00B650AF">
      <w:r>
        <w:separator/>
      </w:r>
    </w:p>
  </w:footnote>
  <w:footnote w:type="continuationSeparator" w:id="0">
    <w:p w14:paraId="6729F73C" w14:textId="77777777" w:rsidR="00B650AF" w:rsidRDefault="00B65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241D1"/>
    <w:multiLevelType w:val="hybridMultilevel"/>
    <w:tmpl w:val="ABB6E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D7F5166"/>
    <w:multiLevelType w:val="hybridMultilevel"/>
    <w:tmpl w:val="6B5C160E"/>
    <w:lvl w:ilvl="0" w:tplc="EF2CED6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293F74"/>
    <w:multiLevelType w:val="hybridMultilevel"/>
    <w:tmpl w:val="F56E12C2"/>
    <w:lvl w:ilvl="0" w:tplc="BC1286F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0831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6339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3834455">
    <w:abstractNumId w:val="13"/>
  </w:num>
  <w:num w:numId="4" w16cid:durableId="597909330">
    <w:abstractNumId w:val="17"/>
  </w:num>
  <w:num w:numId="5" w16cid:durableId="1495294290">
    <w:abstractNumId w:val="16"/>
  </w:num>
  <w:num w:numId="6" w16cid:durableId="1299611391">
    <w:abstractNumId w:val="11"/>
  </w:num>
  <w:num w:numId="7" w16cid:durableId="2010592221">
    <w:abstractNumId w:val="12"/>
  </w:num>
  <w:num w:numId="8" w16cid:durableId="54357308">
    <w:abstractNumId w:val="23"/>
  </w:num>
  <w:num w:numId="9" w16cid:durableId="1660496755">
    <w:abstractNumId w:val="20"/>
  </w:num>
  <w:num w:numId="10" w16cid:durableId="644546627">
    <w:abstractNumId w:val="22"/>
  </w:num>
  <w:num w:numId="11" w16cid:durableId="1083064542">
    <w:abstractNumId w:val="15"/>
  </w:num>
  <w:num w:numId="12" w16cid:durableId="2057655710">
    <w:abstractNumId w:val="19"/>
  </w:num>
  <w:num w:numId="13" w16cid:durableId="1300840326">
    <w:abstractNumId w:val="9"/>
  </w:num>
  <w:num w:numId="14" w16cid:durableId="512956843">
    <w:abstractNumId w:val="7"/>
  </w:num>
  <w:num w:numId="15" w16cid:durableId="1928030612">
    <w:abstractNumId w:val="6"/>
  </w:num>
  <w:num w:numId="16" w16cid:durableId="1932156689">
    <w:abstractNumId w:val="5"/>
  </w:num>
  <w:num w:numId="17" w16cid:durableId="808783714">
    <w:abstractNumId w:val="4"/>
  </w:num>
  <w:num w:numId="18" w16cid:durableId="540828794">
    <w:abstractNumId w:val="8"/>
  </w:num>
  <w:num w:numId="19" w16cid:durableId="849175846">
    <w:abstractNumId w:val="3"/>
  </w:num>
  <w:num w:numId="20" w16cid:durableId="89664623">
    <w:abstractNumId w:val="2"/>
  </w:num>
  <w:num w:numId="21" w16cid:durableId="649794624">
    <w:abstractNumId w:val="1"/>
  </w:num>
  <w:num w:numId="22" w16cid:durableId="1259294448">
    <w:abstractNumId w:val="0"/>
  </w:num>
  <w:num w:numId="23" w16cid:durableId="112138957">
    <w:abstractNumId w:val="21"/>
  </w:num>
  <w:num w:numId="24" w16cid:durableId="2061057010">
    <w:abstractNumId w:val="18"/>
  </w:num>
  <w:num w:numId="25" w16cid:durableId="17401354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3BE2"/>
    <w:rsid w:val="00046389"/>
    <w:rsid w:val="00060E87"/>
    <w:rsid w:val="0006222D"/>
    <w:rsid w:val="00074722"/>
    <w:rsid w:val="0008083D"/>
    <w:rsid w:val="000819D8"/>
    <w:rsid w:val="00085D0B"/>
    <w:rsid w:val="000934A6"/>
    <w:rsid w:val="000A2C6C"/>
    <w:rsid w:val="000A42E2"/>
    <w:rsid w:val="000A4660"/>
    <w:rsid w:val="000D1B5B"/>
    <w:rsid w:val="000E626A"/>
    <w:rsid w:val="00102036"/>
    <w:rsid w:val="0010401F"/>
    <w:rsid w:val="00112FC3"/>
    <w:rsid w:val="001152C8"/>
    <w:rsid w:val="001343B4"/>
    <w:rsid w:val="00147E06"/>
    <w:rsid w:val="00162676"/>
    <w:rsid w:val="00173FA3"/>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4E0A"/>
    <w:rsid w:val="00244C9A"/>
    <w:rsid w:val="00247216"/>
    <w:rsid w:val="00266615"/>
    <w:rsid w:val="00266700"/>
    <w:rsid w:val="00274477"/>
    <w:rsid w:val="0028270D"/>
    <w:rsid w:val="00287E7C"/>
    <w:rsid w:val="002A1857"/>
    <w:rsid w:val="002C7F38"/>
    <w:rsid w:val="0030628A"/>
    <w:rsid w:val="00347E3A"/>
    <w:rsid w:val="0035122B"/>
    <w:rsid w:val="00353451"/>
    <w:rsid w:val="003612BE"/>
    <w:rsid w:val="00365672"/>
    <w:rsid w:val="00371032"/>
    <w:rsid w:val="00371B44"/>
    <w:rsid w:val="003A717F"/>
    <w:rsid w:val="003C122B"/>
    <w:rsid w:val="003C4713"/>
    <w:rsid w:val="003C5A97"/>
    <w:rsid w:val="003C7A04"/>
    <w:rsid w:val="003D546B"/>
    <w:rsid w:val="003E42C0"/>
    <w:rsid w:val="003F258E"/>
    <w:rsid w:val="003F52B2"/>
    <w:rsid w:val="004004AB"/>
    <w:rsid w:val="0041632F"/>
    <w:rsid w:val="00424E78"/>
    <w:rsid w:val="00440414"/>
    <w:rsid w:val="004558E9"/>
    <w:rsid w:val="0045777E"/>
    <w:rsid w:val="004B3753"/>
    <w:rsid w:val="004C31D2"/>
    <w:rsid w:val="004C3BD6"/>
    <w:rsid w:val="004D250F"/>
    <w:rsid w:val="004D55C2"/>
    <w:rsid w:val="004F0E5C"/>
    <w:rsid w:val="004F58D4"/>
    <w:rsid w:val="004F5A0A"/>
    <w:rsid w:val="0051178B"/>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265EA"/>
    <w:rsid w:val="00630609"/>
    <w:rsid w:val="00645C90"/>
    <w:rsid w:val="00652248"/>
    <w:rsid w:val="00657B80"/>
    <w:rsid w:val="00675B3C"/>
    <w:rsid w:val="006871A4"/>
    <w:rsid w:val="0069495C"/>
    <w:rsid w:val="0069743B"/>
    <w:rsid w:val="006D340A"/>
    <w:rsid w:val="007072FA"/>
    <w:rsid w:val="00715A1D"/>
    <w:rsid w:val="00740F9B"/>
    <w:rsid w:val="00760BB0"/>
    <w:rsid w:val="0076157A"/>
    <w:rsid w:val="0077106A"/>
    <w:rsid w:val="00773426"/>
    <w:rsid w:val="00784593"/>
    <w:rsid w:val="007858E7"/>
    <w:rsid w:val="007867EE"/>
    <w:rsid w:val="007A00EF"/>
    <w:rsid w:val="007B19EA"/>
    <w:rsid w:val="007C0A2D"/>
    <w:rsid w:val="007C27B0"/>
    <w:rsid w:val="007D7548"/>
    <w:rsid w:val="007E6B39"/>
    <w:rsid w:val="007F300B"/>
    <w:rsid w:val="008014C3"/>
    <w:rsid w:val="00812587"/>
    <w:rsid w:val="008205EA"/>
    <w:rsid w:val="0083777D"/>
    <w:rsid w:val="00850812"/>
    <w:rsid w:val="00876B9A"/>
    <w:rsid w:val="00885436"/>
    <w:rsid w:val="00886CBD"/>
    <w:rsid w:val="008933BF"/>
    <w:rsid w:val="008A10C4"/>
    <w:rsid w:val="008B0248"/>
    <w:rsid w:val="008B613B"/>
    <w:rsid w:val="008C47EC"/>
    <w:rsid w:val="008C598D"/>
    <w:rsid w:val="008D191D"/>
    <w:rsid w:val="008F5F33"/>
    <w:rsid w:val="009032ED"/>
    <w:rsid w:val="0091046A"/>
    <w:rsid w:val="00924155"/>
    <w:rsid w:val="00926ABD"/>
    <w:rsid w:val="009326E1"/>
    <w:rsid w:val="00947A2B"/>
    <w:rsid w:val="00947F4E"/>
    <w:rsid w:val="00966D47"/>
    <w:rsid w:val="00992312"/>
    <w:rsid w:val="009A3A43"/>
    <w:rsid w:val="009A45F7"/>
    <w:rsid w:val="009C0DED"/>
    <w:rsid w:val="009D53AD"/>
    <w:rsid w:val="00A004B4"/>
    <w:rsid w:val="00A117D5"/>
    <w:rsid w:val="00A12418"/>
    <w:rsid w:val="00A20ED6"/>
    <w:rsid w:val="00A37D7F"/>
    <w:rsid w:val="00A46410"/>
    <w:rsid w:val="00A57688"/>
    <w:rsid w:val="00A6313B"/>
    <w:rsid w:val="00A842E9"/>
    <w:rsid w:val="00A84A94"/>
    <w:rsid w:val="00A953C3"/>
    <w:rsid w:val="00AD02C0"/>
    <w:rsid w:val="00AD1DAA"/>
    <w:rsid w:val="00AF1E23"/>
    <w:rsid w:val="00AF2D67"/>
    <w:rsid w:val="00AF793E"/>
    <w:rsid w:val="00AF7F81"/>
    <w:rsid w:val="00B01AFF"/>
    <w:rsid w:val="00B03CB5"/>
    <w:rsid w:val="00B05CC7"/>
    <w:rsid w:val="00B27E39"/>
    <w:rsid w:val="00B350D8"/>
    <w:rsid w:val="00B46F52"/>
    <w:rsid w:val="00B650AF"/>
    <w:rsid w:val="00B76763"/>
    <w:rsid w:val="00B7732B"/>
    <w:rsid w:val="00B816DC"/>
    <w:rsid w:val="00B879F0"/>
    <w:rsid w:val="00BB306A"/>
    <w:rsid w:val="00BC25AA"/>
    <w:rsid w:val="00BE3A17"/>
    <w:rsid w:val="00BF682E"/>
    <w:rsid w:val="00C022E3"/>
    <w:rsid w:val="00C1472D"/>
    <w:rsid w:val="00C17E05"/>
    <w:rsid w:val="00C22D17"/>
    <w:rsid w:val="00C26BB2"/>
    <w:rsid w:val="00C30C26"/>
    <w:rsid w:val="00C35BC1"/>
    <w:rsid w:val="00C403CD"/>
    <w:rsid w:val="00C4095A"/>
    <w:rsid w:val="00C4712D"/>
    <w:rsid w:val="00C555C9"/>
    <w:rsid w:val="00C62340"/>
    <w:rsid w:val="00C9120D"/>
    <w:rsid w:val="00C94F55"/>
    <w:rsid w:val="00CA7D62"/>
    <w:rsid w:val="00CB07A8"/>
    <w:rsid w:val="00CC402F"/>
    <w:rsid w:val="00CD4A57"/>
    <w:rsid w:val="00D146F1"/>
    <w:rsid w:val="00D26668"/>
    <w:rsid w:val="00D33604"/>
    <w:rsid w:val="00D35C18"/>
    <w:rsid w:val="00D366C4"/>
    <w:rsid w:val="00D37460"/>
    <w:rsid w:val="00D37B08"/>
    <w:rsid w:val="00D437FF"/>
    <w:rsid w:val="00D5130C"/>
    <w:rsid w:val="00D62265"/>
    <w:rsid w:val="00D73770"/>
    <w:rsid w:val="00D80C4B"/>
    <w:rsid w:val="00D8512E"/>
    <w:rsid w:val="00DA1E58"/>
    <w:rsid w:val="00DB75B8"/>
    <w:rsid w:val="00DC1055"/>
    <w:rsid w:val="00DC1396"/>
    <w:rsid w:val="00DE4BAA"/>
    <w:rsid w:val="00DE4EF2"/>
    <w:rsid w:val="00DF0F93"/>
    <w:rsid w:val="00DF2C0E"/>
    <w:rsid w:val="00E04DB6"/>
    <w:rsid w:val="00E06FFB"/>
    <w:rsid w:val="00E073D4"/>
    <w:rsid w:val="00E1781A"/>
    <w:rsid w:val="00E30155"/>
    <w:rsid w:val="00E67ABE"/>
    <w:rsid w:val="00E7203F"/>
    <w:rsid w:val="00E82D8D"/>
    <w:rsid w:val="00E91FE1"/>
    <w:rsid w:val="00E951F7"/>
    <w:rsid w:val="00EA30B1"/>
    <w:rsid w:val="00EA35AC"/>
    <w:rsid w:val="00EA4E91"/>
    <w:rsid w:val="00EA5E95"/>
    <w:rsid w:val="00ED4954"/>
    <w:rsid w:val="00ED5A43"/>
    <w:rsid w:val="00EE0943"/>
    <w:rsid w:val="00EE33A2"/>
    <w:rsid w:val="00F1779B"/>
    <w:rsid w:val="00F42F31"/>
    <w:rsid w:val="00F526B6"/>
    <w:rsid w:val="00F67A1C"/>
    <w:rsid w:val="00F7493F"/>
    <w:rsid w:val="00F82505"/>
    <w:rsid w:val="00F82C5B"/>
    <w:rsid w:val="00F85325"/>
    <w:rsid w:val="00F8555F"/>
    <w:rsid w:val="00FB0B3F"/>
    <w:rsid w:val="00FB3E36"/>
    <w:rsid w:val="00FD33E7"/>
    <w:rsid w:val="00FE6F70"/>
    <w:rsid w:val="00FF4910"/>
    <w:rsid w:val="00FF4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E7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72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159427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3</Pages>
  <Words>576</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Nokia4</cp:lastModifiedBy>
  <cp:revision>37</cp:revision>
  <cp:lastPrinted>1899-12-31T23:00:00Z</cp:lastPrinted>
  <dcterms:created xsi:type="dcterms:W3CDTF">2025-10-01T10:27:00Z</dcterms:created>
  <dcterms:modified xsi:type="dcterms:W3CDTF">2025-10-03T15:40:00Z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